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6C0A4A" w:rsidRDefault="00EE1AC2" w:rsidP="006C0A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4425501" r:id="rId9"/>
        </w:object>
      </w:r>
      <w:r w:rsidR="001359BF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МИНИСТЕРСТВО</w:t>
      </w:r>
    </w:p>
    <w:p w:rsidR="00D36647" w:rsidRPr="006C0A4A" w:rsidRDefault="00D36647" w:rsidP="006C0A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6C0A4A" w:rsidRDefault="00D36647" w:rsidP="006C0A4A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</w:t>
      </w:r>
      <w:r w:rsidR="009D0FF9">
        <w:rPr>
          <w:rStyle w:val="af0"/>
          <w:rFonts w:ascii="Times New Roman" w:hAnsi="Times New Roman" w:cs="Times New Roman"/>
          <w:sz w:val="28"/>
          <w:szCs w:val="28"/>
        </w:rPr>
        <w:t xml:space="preserve">       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86F42" w:rsidRPr="00086F42">
        <w:rPr>
          <w:rStyle w:val="af0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__________</w:t>
      </w:r>
    </w:p>
    <w:p w:rsidR="00D36647" w:rsidRPr="00511873" w:rsidRDefault="0010158B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D36647"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7DA4">
        <w:rPr>
          <w:rFonts w:ascii="Times New Roman" w:hAnsi="Times New Roman" w:cs="Times New Roman"/>
          <w:b/>
          <w:sz w:val="28"/>
          <w:szCs w:val="28"/>
        </w:rPr>
        <w:t>доклад</w:t>
      </w:r>
      <w:r w:rsidR="006C0A4A">
        <w:rPr>
          <w:rFonts w:ascii="Times New Roman" w:hAnsi="Times New Roman" w:cs="Times New Roman"/>
          <w:b/>
          <w:sz w:val="28"/>
          <w:szCs w:val="28"/>
        </w:rPr>
        <w:t>а,</w:t>
      </w:r>
      <w:r w:rsidR="00F97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47" w:rsidRP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4A">
        <w:rPr>
          <w:rFonts w:ascii="Times New Roman" w:hAnsi="Times New Roman" w:cs="Times New Roman"/>
          <w:b/>
          <w:sz w:val="28"/>
          <w:szCs w:val="28"/>
        </w:rPr>
        <w:t xml:space="preserve">содержащего результаты обобщения правоприменительной практики контрольной (надзорной) деятельности </w:t>
      </w:r>
      <w:r w:rsidR="0013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="00E46482" w:rsidRPr="006C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осуществлении</w:t>
      </w:r>
      <w:r w:rsidR="00D36647" w:rsidRPr="006C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</w:t>
      </w:r>
      <w:r w:rsidR="00D36647" w:rsidRPr="006C0A4A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в области розничной продажи алкогольной и спиртосодержащей </w:t>
      </w:r>
      <w:r w:rsidR="004C1573" w:rsidRPr="006C0A4A">
        <w:rPr>
          <w:rFonts w:ascii="Times New Roman" w:hAnsi="Times New Roman" w:cs="Times New Roman"/>
          <w:b/>
          <w:sz w:val="28"/>
          <w:szCs w:val="28"/>
        </w:rPr>
        <w:t xml:space="preserve">продукции </w:t>
      </w:r>
      <w:r w:rsidR="001359BF">
        <w:rPr>
          <w:rFonts w:ascii="Times New Roman" w:hAnsi="Times New Roman" w:cs="Times New Roman"/>
          <w:b/>
          <w:sz w:val="28"/>
          <w:szCs w:val="28"/>
        </w:rPr>
        <w:t>за 2023</w:t>
      </w:r>
      <w:r w:rsidR="005522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4A" w:rsidRP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8A" w:rsidRDefault="00D36647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10E">
        <w:rPr>
          <w:rFonts w:ascii="Times New Roman" w:hAnsi="Times New Roman" w:cs="Times New Roman"/>
          <w:sz w:val="28"/>
          <w:szCs w:val="28"/>
        </w:rPr>
        <w:t>частью 4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Pr="00B350A3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1D010E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</w:t>
      </w:r>
      <w:r w:rsidRPr="00B350A3">
        <w:rPr>
          <w:rFonts w:ascii="Times New Roman" w:hAnsi="Times New Roman" w:cs="Times New Roman"/>
          <w:sz w:val="28"/>
          <w:szCs w:val="28"/>
        </w:rPr>
        <w:t xml:space="preserve">, </w:t>
      </w:r>
      <w:r w:rsidR="001359BF"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B350A3">
        <w:rPr>
          <w:rFonts w:ascii="Times New Roman" w:hAnsi="Times New Roman" w:cs="Times New Roman"/>
          <w:sz w:val="28"/>
          <w:szCs w:val="28"/>
        </w:rPr>
        <w:t>равительства Воронежской области от 08.05.2009 № 3</w:t>
      </w:r>
      <w:r w:rsidR="001359BF">
        <w:rPr>
          <w:rFonts w:ascii="Times New Roman" w:hAnsi="Times New Roman" w:cs="Times New Roman"/>
          <w:sz w:val="28"/>
          <w:szCs w:val="28"/>
        </w:rPr>
        <w:t xml:space="preserve">65 «Об утверждении Положения о министерстве </w:t>
      </w:r>
      <w:r w:rsidRPr="00B350A3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области»</w:t>
      </w:r>
      <w:r w:rsidR="004C1573">
        <w:rPr>
          <w:rFonts w:ascii="Times New Roman" w:hAnsi="Times New Roman" w:cs="Times New Roman"/>
          <w:sz w:val="28"/>
          <w:szCs w:val="28"/>
        </w:rPr>
        <w:t>,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47" w:rsidRPr="00B350A3" w:rsidRDefault="00B9268A" w:rsidP="006C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6C0A4A" w:rsidRPr="006C0A4A" w:rsidRDefault="00D36647" w:rsidP="006C0A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1. Утвердить</w:t>
      </w:r>
      <w:r w:rsidR="000263C3" w:rsidRP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6C0A4A">
        <w:rPr>
          <w:rFonts w:ascii="Times New Roman" w:hAnsi="Times New Roman" w:cs="Times New Roman"/>
          <w:sz w:val="28"/>
          <w:szCs w:val="28"/>
        </w:rPr>
        <w:t>доклад, содержащий</w:t>
      </w:r>
      <w:r w:rsidR="006C0A4A"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4A"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="0013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="006C0A4A"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осуществлении регионального </w:t>
      </w:r>
      <w:r w:rsidR="006C0A4A"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 w:rsidR="001359BF">
        <w:rPr>
          <w:rFonts w:ascii="Times New Roman" w:hAnsi="Times New Roman" w:cs="Times New Roman"/>
          <w:sz w:val="28"/>
          <w:szCs w:val="28"/>
        </w:rPr>
        <w:t xml:space="preserve"> за 2023</w:t>
      </w:r>
      <w:r w:rsidR="005522B5">
        <w:rPr>
          <w:rFonts w:ascii="Times New Roman" w:hAnsi="Times New Roman" w:cs="Times New Roman"/>
          <w:sz w:val="28"/>
          <w:szCs w:val="28"/>
        </w:rPr>
        <w:t xml:space="preserve"> год</w:t>
      </w:r>
      <w:r w:rsidR="006C0A4A">
        <w:rPr>
          <w:rFonts w:ascii="Times New Roman" w:hAnsi="Times New Roman" w:cs="Times New Roman"/>
          <w:sz w:val="28"/>
          <w:szCs w:val="28"/>
        </w:rPr>
        <w:t>.</w:t>
      </w:r>
    </w:p>
    <w:p w:rsidR="001359BF" w:rsidRPr="000B7DCA" w:rsidRDefault="006C0A4A" w:rsidP="001359BF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4566" w:rsidRPr="00086F42">
        <w:rPr>
          <w:bCs/>
          <w:sz w:val="28"/>
          <w:szCs w:val="28"/>
        </w:rPr>
        <w:t xml:space="preserve">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proofErr w:type="spellStart"/>
      <w:r w:rsidR="004E4566" w:rsidRPr="00086F42">
        <w:rPr>
          <w:sz w:val="28"/>
          <w:szCs w:val="28"/>
        </w:rPr>
        <w:t>Ишутин</w:t>
      </w:r>
      <w:proofErr w:type="spellEnd"/>
      <w:r w:rsidR="004E4566" w:rsidRPr="00086F42">
        <w:rPr>
          <w:sz w:val="28"/>
          <w:szCs w:val="28"/>
        </w:rPr>
        <w:t xml:space="preserve">) обеспечить размещение настоящего приказа на официальном сайте </w:t>
      </w:r>
      <w:r w:rsidR="001359BF">
        <w:rPr>
          <w:sz w:val="28"/>
          <w:szCs w:val="28"/>
        </w:rPr>
        <w:t xml:space="preserve">министерства </w:t>
      </w:r>
      <w:r w:rsidR="001359BF" w:rsidRPr="000B7DCA">
        <w:rPr>
          <w:sz w:val="28"/>
          <w:szCs w:val="28"/>
        </w:rPr>
        <w:t>имущественных и земельных отношений Воронежской области.</w:t>
      </w:r>
    </w:p>
    <w:p w:rsidR="006C0A4A" w:rsidRDefault="006C0A4A" w:rsidP="001359BF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36647"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="00D36647" w:rsidRPr="00086F42">
        <w:rPr>
          <w:sz w:val="28"/>
          <w:szCs w:val="28"/>
        </w:rPr>
        <w:t xml:space="preserve">возложить на заместителя </w:t>
      </w:r>
      <w:r w:rsidR="001359BF">
        <w:rPr>
          <w:sz w:val="28"/>
          <w:szCs w:val="28"/>
        </w:rPr>
        <w:t>министра</w:t>
      </w:r>
      <w:r w:rsidR="00D36647" w:rsidRPr="00086F42">
        <w:rPr>
          <w:sz w:val="28"/>
          <w:szCs w:val="28"/>
        </w:rPr>
        <w:t xml:space="preserve"> имущественных и земельных отношений Воронежской области </w:t>
      </w:r>
      <w:r w:rsidR="001359BF">
        <w:rPr>
          <w:sz w:val="28"/>
          <w:szCs w:val="28"/>
        </w:rPr>
        <w:t>Медведева А.В.</w:t>
      </w:r>
    </w:p>
    <w:p w:rsidR="00D36647" w:rsidRPr="00452DEB" w:rsidRDefault="001364AA" w:rsidP="00086F42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86F42">
        <w:rPr>
          <w:sz w:val="28"/>
          <w:szCs w:val="28"/>
        </w:rPr>
        <w:t xml:space="preserve"> </w:t>
      </w:r>
    </w:p>
    <w:p w:rsidR="004E4566" w:rsidRDefault="004E4566" w:rsidP="00D3664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452DEB" w:rsidRPr="00452DEB" w:rsidRDefault="00452DEB" w:rsidP="00D3664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068B0" w:rsidRPr="00452DEB" w:rsidRDefault="001359BF" w:rsidP="0045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</w:t>
      </w:r>
      <w:r w:rsidR="00F068B0" w:rsidRPr="0045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О.С. </w:t>
      </w:r>
      <w:proofErr w:type="spellStart"/>
      <w:r w:rsidR="00F068B0" w:rsidRPr="00452DEB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p w:rsidR="00C43B84" w:rsidRPr="00452DEB" w:rsidRDefault="00C43B84" w:rsidP="00F068B0">
      <w:pPr>
        <w:pStyle w:val="a3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C60138">
        <w:trPr>
          <w:trHeight w:val="2406"/>
        </w:trPr>
        <w:tc>
          <w:tcPr>
            <w:tcW w:w="3808" w:type="dxa"/>
          </w:tcPr>
          <w:p w:rsidR="00C43B84" w:rsidRPr="00D369F1" w:rsidRDefault="00F068B0" w:rsidP="00452DEB">
            <w:pPr>
              <w:pStyle w:val="a3"/>
              <w:jc w:val="center"/>
            </w:pPr>
            <w:r>
              <w:lastRenderedPageBreak/>
              <w:t>УТВЕРЖДЕН</w:t>
            </w:r>
          </w:p>
          <w:p w:rsidR="00C43B84" w:rsidRPr="00D369F1" w:rsidRDefault="00C43B84" w:rsidP="00452DEB">
            <w:pPr>
              <w:pStyle w:val="a3"/>
              <w:jc w:val="center"/>
            </w:pPr>
            <w:r w:rsidRPr="00D369F1">
              <w:t xml:space="preserve">приказом </w:t>
            </w:r>
            <w:r w:rsidR="001359BF">
              <w:t>министерства</w:t>
            </w:r>
          </w:p>
          <w:p w:rsidR="00C43B84" w:rsidRPr="00D369F1" w:rsidRDefault="00C43B84" w:rsidP="00452DEB">
            <w:pPr>
              <w:pStyle w:val="a3"/>
              <w:jc w:val="center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</w:t>
            </w:r>
          </w:p>
          <w:p w:rsidR="00C43B84" w:rsidRPr="00D369F1" w:rsidRDefault="00C43B84" w:rsidP="00452DEB">
            <w:pPr>
              <w:pStyle w:val="a3"/>
              <w:jc w:val="center"/>
            </w:pPr>
            <w:r w:rsidRPr="00D369F1">
              <w:t>от</w:t>
            </w:r>
            <w:r w:rsidR="0033095C">
              <w:t xml:space="preserve"> _________   </w:t>
            </w:r>
            <w:proofErr w:type="gramStart"/>
            <w:r w:rsidRPr="00D369F1">
              <w:t>№</w:t>
            </w:r>
            <w:r>
              <w:t xml:space="preserve"> </w:t>
            </w:r>
            <w:r w:rsidR="0033095C">
              <w:t xml:space="preserve"> _</w:t>
            </w:r>
            <w:proofErr w:type="gramEnd"/>
            <w:r w:rsidR="0033095C">
              <w:t>____________</w:t>
            </w:r>
          </w:p>
          <w:p w:rsidR="00C43B84" w:rsidRPr="00D369F1" w:rsidRDefault="00C43B84" w:rsidP="00C60138">
            <w:pPr>
              <w:pStyle w:val="a3"/>
            </w:pPr>
          </w:p>
        </w:tc>
      </w:tr>
    </w:tbl>
    <w:p w:rsidR="00C43B84" w:rsidRPr="00456A84" w:rsidRDefault="001D010E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17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43B84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содержащий</w:t>
      </w:r>
      <w:r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="0013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осуществлении регионального </w:t>
      </w:r>
      <w:r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 w:rsidR="005522B5">
        <w:rPr>
          <w:rFonts w:ascii="Times New Roman" w:hAnsi="Times New Roman" w:cs="Times New Roman"/>
          <w:sz w:val="28"/>
          <w:szCs w:val="28"/>
        </w:rPr>
        <w:t xml:space="preserve"> за 202</w:t>
      </w:r>
      <w:r w:rsidR="001359BF">
        <w:rPr>
          <w:rFonts w:ascii="Times New Roman" w:hAnsi="Times New Roman" w:cs="Times New Roman"/>
          <w:sz w:val="28"/>
          <w:szCs w:val="28"/>
        </w:rPr>
        <w:t>3</w:t>
      </w:r>
      <w:r w:rsidR="005522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56A3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6A3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4C1573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B84" w:rsidRPr="004C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D83CF9" w:rsidRDefault="00D83CF9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CF9" w:rsidRDefault="00D83CF9" w:rsidP="00D83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="005E7B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="0013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</w:t>
      </w:r>
      <w:r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имущественных и земельных отношений Воронежской области при осуществлении регионального </w:t>
      </w:r>
      <w:r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13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(далее –доклад) </w:t>
      </w:r>
      <w:r w:rsidRPr="00456A84">
        <w:rPr>
          <w:rFonts w:ascii="Times New Roman" w:hAnsi="Times New Roman" w:cs="Times New Roman"/>
          <w:sz w:val="28"/>
          <w:szCs w:val="28"/>
        </w:rPr>
        <w:t>подготовлен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частей 2, 4 статьи 47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B350A3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516F38" w:rsidRDefault="001359BF" w:rsidP="00F068B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 имущественных и земельных отношений Воронежской области </w:t>
      </w:r>
      <w:r w:rsidR="00C43B84"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) </w:t>
      </w:r>
      <w:r w:rsidR="004C1573">
        <w:rPr>
          <w:color w:val="000000"/>
          <w:sz w:val="28"/>
          <w:szCs w:val="28"/>
        </w:rPr>
        <w:t xml:space="preserve">в соответствии с </w:t>
      </w:r>
      <w:r w:rsidR="004C1573" w:rsidRPr="00B350A3">
        <w:rPr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</w:t>
      </w:r>
      <w:r>
        <w:rPr>
          <w:sz w:val="28"/>
          <w:szCs w:val="28"/>
        </w:rPr>
        <w:t>министерстве</w:t>
      </w:r>
      <w:r w:rsidR="004C1573" w:rsidRPr="00B350A3">
        <w:rPr>
          <w:sz w:val="28"/>
          <w:szCs w:val="28"/>
        </w:rPr>
        <w:t xml:space="preserve"> имущественных и земельных отношений Воронежской </w:t>
      </w:r>
      <w:r w:rsidR="00452DEB" w:rsidRPr="00B350A3">
        <w:rPr>
          <w:sz w:val="28"/>
          <w:szCs w:val="28"/>
        </w:rPr>
        <w:t>области»</w:t>
      </w:r>
      <w:r w:rsidR="00452DEB">
        <w:rPr>
          <w:sz w:val="28"/>
          <w:szCs w:val="28"/>
        </w:rPr>
        <w:t xml:space="preserve"> </w:t>
      </w:r>
      <w:r w:rsidR="00452DEB">
        <w:rPr>
          <w:color w:val="000000"/>
          <w:sz w:val="28"/>
          <w:szCs w:val="28"/>
        </w:rPr>
        <w:t>является</w:t>
      </w:r>
      <w:r w:rsidR="00C43B84" w:rsidRPr="008B7BD3">
        <w:rPr>
          <w:color w:val="000000"/>
          <w:sz w:val="28"/>
          <w:szCs w:val="28"/>
        </w:rPr>
        <w:t xml:space="preserve"> </w:t>
      </w:r>
      <w:r w:rsidR="00C43B84">
        <w:rPr>
          <w:color w:val="000000"/>
          <w:sz w:val="28"/>
          <w:szCs w:val="28"/>
        </w:rPr>
        <w:t>уполномоченным органом по</w:t>
      </w:r>
      <w:r w:rsidR="00C43B84" w:rsidRPr="008B7BD3">
        <w:rPr>
          <w:color w:val="000000"/>
          <w:sz w:val="28"/>
          <w:szCs w:val="28"/>
        </w:rPr>
        <w:t xml:space="preserve"> осуществл</w:t>
      </w:r>
      <w:r w:rsidR="00F068B0">
        <w:rPr>
          <w:color w:val="000000"/>
          <w:sz w:val="28"/>
          <w:szCs w:val="28"/>
        </w:rPr>
        <w:t>ению</w:t>
      </w:r>
      <w:r w:rsidR="00C43B84">
        <w:rPr>
          <w:color w:val="000000"/>
          <w:sz w:val="28"/>
          <w:szCs w:val="28"/>
        </w:rPr>
        <w:t xml:space="preserve"> регионального </w:t>
      </w:r>
      <w:r w:rsidR="00C43B84">
        <w:rPr>
          <w:sz w:val="28"/>
          <w:szCs w:val="28"/>
        </w:rPr>
        <w:t>государственного контроля (надзора) в области розничной продажи алкогольн</w:t>
      </w:r>
      <w:r w:rsidR="00516F38">
        <w:rPr>
          <w:sz w:val="28"/>
          <w:szCs w:val="28"/>
        </w:rPr>
        <w:t>ой и спиртосодержащей продукции.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 xml:space="preserve">1) обеспечение единообразных подходов к применению </w:t>
      </w:r>
      <w:r w:rsidR="002E6F34">
        <w:rPr>
          <w:sz w:val="28"/>
          <w:szCs w:val="28"/>
        </w:rPr>
        <w:t>департаментом</w:t>
      </w:r>
      <w:r w:rsidRPr="00516F38">
        <w:rPr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</w:t>
      </w:r>
      <w:r w:rsidR="002E6F34">
        <w:rPr>
          <w:sz w:val="28"/>
          <w:szCs w:val="28"/>
        </w:rPr>
        <w:t>ударственном контроле (надзоре)</w:t>
      </w:r>
      <w:r w:rsidRPr="00516F38">
        <w:rPr>
          <w:sz w:val="28"/>
          <w:szCs w:val="28"/>
        </w:rPr>
        <w:t>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lastRenderedPageBreak/>
        <w:t>5) подготовка предложений о внесении изменений в законодательство Российской Федерации о госу</w:t>
      </w:r>
      <w:r w:rsidR="002E6F34">
        <w:rPr>
          <w:sz w:val="28"/>
          <w:szCs w:val="28"/>
        </w:rPr>
        <w:t>дарственном контроле (надзоре).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226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 xml:space="preserve">1. Составление ежегодных планов проведения плановых </w:t>
      </w:r>
      <w:r w:rsidR="00226C11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D2401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F34" w:rsidRDefault="00C43B84" w:rsidP="002E6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F34">
        <w:rPr>
          <w:rFonts w:ascii="Times New Roman" w:hAnsi="Times New Roman" w:cs="Times New Roman"/>
          <w:sz w:val="28"/>
          <w:szCs w:val="28"/>
        </w:rPr>
        <w:t>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23.</w:t>
      </w:r>
      <w:r w:rsidR="002E6F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Федерального закона </w:t>
      </w:r>
      <w:r w:rsidRPr="006C6333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34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:rsidR="00C43B84" w:rsidRDefault="002E6F34" w:rsidP="002E6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E6297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2E6297" w:rsidRPr="006724C1">
        <w:rPr>
          <w:rFonts w:ascii="Times New Roman" w:hAnsi="Times New Roman" w:cs="Times New Roman"/>
          <w:sz w:val="28"/>
          <w:szCs w:val="28"/>
        </w:rPr>
        <w:t>контрольны</w:t>
      </w:r>
      <w:r w:rsidR="002E6297">
        <w:rPr>
          <w:rFonts w:ascii="Times New Roman" w:hAnsi="Times New Roman" w:cs="Times New Roman"/>
          <w:sz w:val="28"/>
          <w:szCs w:val="28"/>
        </w:rPr>
        <w:t>х</w:t>
      </w:r>
      <w:r w:rsidR="002E6297" w:rsidRPr="006724C1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2E6297">
        <w:rPr>
          <w:rFonts w:ascii="Times New Roman" w:hAnsi="Times New Roman" w:cs="Times New Roman"/>
          <w:sz w:val="28"/>
          <w:szCs w:val="28"/>
        </w:rPr>
        <w:t>х</w:t>
      </w:r>
      <w:r w:rsidR="002E6297" w:rsidRPr="006724C1">
        <w:rPr>
          <w:rFonts w:ascii="Times New Roman" w:hAnsi="Times New Roman" w:cs="Times New Roman"/>
          <w:sz w:val="28"/>
          <w:szCs w:val="28"/>
        </w:rPr>
        <w:t>) мероприяти</w:t>
      </w:r>
      <w:r w:rsidR="002E6297">
        <w:rPr>
          <w:rFonts w:ascii="Times New Roman" w:hAnsi="Times New Roman" w:cs="Times New Roman"/>
          <w:sz w:val="28"/>
          <w:szCs w:val="28"/>
        </w:rPr>
        <w:t>й</w:t>
      </w:r>
      <w:r w:rsidRPr="00004000">
        <w:rPr>
          <w:rFonts w:ascii="Times New Roman" w:hAnsi="Times New Roman" w:cs="Times New Roman"/>
          <w:sz w:val="28"/>
          <w:szCs w:val="28"/>
        </w:rPr>
        <w:t>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97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004000">
        <w:rPr>
          <w:rFonts w:ascii="Times New Roman" w:hAnsi="Times New Roman" w:cs="Times New Roman"/>
          <w:sz w:val="28"/>
          <w:szCs w:val="28"/>
        </w:rPr>
        <w:t xml:space="preserve"> с органами прокуратуры в установленных федеральными законами случаях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F34" w:rsidRDefault="002E6F34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государственного контроля (надзора) в области розничной продажи алкогольной и спиртосодержащей продукции регулируются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Федерации.</w:t>
      </w:r>
    </w:p>
    <w:p w:rsidR="005522B5" w:rsidRDefault="005522B5" w:rsidP="005522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</w:t>
      </w:r>
      <w:r w:rsidR="001359BF">
        <w:rPr>
          <w:rFonts w:ascii="Times New Roman" w:hAnsi="Times New Roman" w:cs="Times New Roman"/>
          <w:sz w:val="28"/>
          <w:szCs w:val="28"/>
        </w:rPr>
        <w:t>3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государственного контроля (надзора) в области розничной продажи алкогольной и спиртосодержащей продукции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B351B5" w:rsidRDefault="00B351B5" w:rsidP="00B351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 их содержание. Исчисление и соблюдение сроков проведения проверки. Соблюдение прав юридических лиц и индивидуальных предпринимателей при организации и проведении проверки, оформление результатов проверки и принятия мер по ее результатам</w:t>
      </w:r>
    </w:p>
    <w:p w:rsidR="00B351B5" w:rsidRDefault="00B351B5" w:rsidP="00B351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51B5" w:rsidRDefault="00B351B5" w:rsidP="00B351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1359BF">
        <w:rPr>
          <w:rFonts w:ascii="Times New Roman" w:hAnsi="Times New Roman" w:cs="Times New Roman"/>
          <w:sz w:val="28"/>
          <w:szCs w:val="28"/>
        </w:rPr>
        <w:t>3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государственного контроля (надзора) в области розничной продажи алкогольной и спиртосодержащей продукции </w:t>
      </w:r>
      <w:r w:rsidR="005E7B2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522B5">
        <w:rPr>
          <w:rFonts w:ascii="Times New Roman" w:hAnsi="Times New Roman" w:cs="Times New Roman"/>
          <w:sz w:val="28"/>
          <w:szCs w:val="28"/>
        </w:rPr>
        <w:t>внеплановы</w:t>
      </w:r>
      <w:r w:rsidR="005E7B21"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5E7B21"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5E7B21">
        <w:rPr>
          <w:rFonts w:ascii="Times New Roman" w:hAnsi="Times New Roman" w:cs="Times New Roman"/>
          <w:sz w:val="28"/>
          <w:szCs w:val="28"/>
        </w:rPr>
        <w:t xml:space="preserve">х) мероприятий </w:t>
      </w:r>
      <w:r w:rsidRPr="005522B5"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557F1" w:rsidRPr="00F213DC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13DC">
        <w:rPr>
          <w:rFonts w:ascii="Times New Roman" w:hAnsi="Times New Roman" w:cs="Times New Roman"/>
          <w:sz w:val="28"/>
          <w:szCs w:val="28"/>
        </w:rPr>
        <w:t xml:space="preserve"> </w:t>
      </w:r>
      <w:r w:rsidR="00B351B5">
        <w:rPr>
          <w:rFonts w:ascii="Times New Roman" w:hAnsi="Times New Roman" w:cs="Times New Roman"/>
          <w:sz w:val="28"/>
          <w:szCs w:val="28"/>
        </w:rPr>
        <w:t>4</w:t>
      </w:r>
      <w:r w:rsidRPr="00F213DC">
        <w:rPr>
          <w:rFonts w:ascii="Times New Roman" w:hAnsi="Times New Roman" w:cs="Times New Roman"/>
          <w:sz w:val="28"/>
          <w:szCs w:val="28"/>
        </w:rPr>
        <w:t xml:space="preserve">. Применение </w:t>
      </w:r>
      <w:r w:rsidR="008E6ACF" w:rsidRPr="00F213DC">
        <w:rPr>
          <w:rFonts w:ascii="Times New Roman" w:hAnsi="Times New Roman" w:cs="Times New Roman"/>
          <w:bCs/>
          <w:sz w:val="28"/>
          <w:szCs w:val="28"/>
        </w:rPr>
        <w:t>системы управления</w:t>
      </w:r>
      <w:r w:rsidRPr="00F213DC">
        <w:rPr>
          <w:rFonts w:ascii="Times New Roman" w:hAnsi="Times New Roman" w:cs="Times New Roman"/>
          <w:bCs/>
          <w:sz w:val="28"/>
          <w:szCs w:val="28"/>
        </w:rPr>
        <w:t xml:space="preserve"> рисками причинения вреда (ущерба) охраняемым законом ценностям</w:t>
      </w:r>
      <w:r w:rsidR="00F213DC" w:rsidRPr="00F2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3DC" w:rsidRPr="00F213DC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</w:t>
      </w:r>
    </w:p>
    <w:p w:rsidR="00C557F1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57F1" w:rsidRPr="008F7ABD" w:rsidRDefault="00C557F1" w:rsidP="008F7ABD">
      <w:pPr>
        <w:pStyle w:val="a3"/>
        <w:ind w:firstLine="708"/>
        <w:jc w:val="both"/>
        <w:rPr>
          <w:sz w:val="28"/>
          <w:szCs w:val="28"/>
        </w:rPr>
      </w:pPr>
      <w:r w:rsidRPr="008F7ABD">
        <w:rPr>
          <w:sz w:val="28"/>
          <w:szCs w:val="28"/>
        </w:rPr>
        <w:t>В целях управления рисками причинения вреда (ущерба) охраняемым законом ценностям при осуществлении регионального государственного контроля (надзора) деятельность юридических лиц и индивидуальных предпринимателей, в отношении которых осуществляется региональный государственный контроль (надзор), подлежит отнесению к определенной категории риска.</w:t>
      </w:r>
    </w:p>
    <w:p w:rsidR="008F7ABD" w:rsidRPr="008F7ABD" w:rsidRDefault="008F7ABD" w:rsidP="008F7ABD">
      <w:pPr>
        <w:pStyle w:val="a3"/>
        <w:ind w:firstLine="708"/>
        <w:jc w:val="both"/>
        <w:rPr>
          <w:sz w:val="28"/>
          <w:szCs w:val="28"/>
        </w:rPr>
      </w:pPr>
      <w:r w:rsidRPr="008F7ABD">
        <w:rPr>
          <w:sz w:val="28"/>
          <w:szCs w:val="28"/>
        </w:rPr>
        <w:t>Критерием отнесения объектов регионального государственного контроля (надзора) к категории низкого риска является отсутствие обстоятельств, являющихся основанием для отнесения деятельности контролируемого лица к более высоким категориям риска.</w:t>
      </w:r>
    </w:p>
    <w:p w:rsidR="008F7ABD" w:rsidRPr="008F7ABD" w:rsidRDefault="008F7ABD" w:rsidP="008F7ABD">
      <w:pPr>
        <w:pStyle w:val="a3"/>
        <w:ind w:firstLine="708"/>
        <w:jc w:val="both"/>
        <w:rPr>
          <w:sz w:val="28"/>
          <w:szCs w:val="28"/>
        </w:rPr>
      </w:pPr>
      <w:r w:rsidRPr="008F7ABD">
        <w:rPr>
          <w:sz w:val="28"/>
          <w:szCs w:val="28"/>
        </w:rPr>
        <w:t>Деятельность юридических лиц и индивидуальных предпринимателей, в отношении которых осуществляется региональный государственный контроль (надзор) отнесена к категории низкого риска.</w:t>
      </w:r>
    </w:p>
    <w:p w:rsidR="00C557F1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6401" w:rsidRDefault="00B351B5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401">
        <w:rPr>
          <w:rFonts w:ascii="Times New Roman" w:hAnsi="Times New Roman" w:cs="Times New Roman"/>
          <w:sz w:val="28"/>
          <w:szCs w:val="28"/>
        </w:rPr>
        <w:t>. Организация и проведение профилактических мероприятий</w:t>
      </w:r>
    </w:p>
    <w:p w:rsidR="00893EB1" w:rsidRDefault="00893EB1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9C" w:rsidRPr="00787B7A" w:rsidRDefault="00C4089C" w:rsidP="00787B7A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sz w:val="28"/>
          <w:szCs w:val="28"/>
        </w:rPr>
        <w:t>Профилактические мероприятия в контрольно-надзорной деятельности в сфере розничной продажи алкогольной и спиртосодержащей продукции</w:t>
      </w:r>
      <w:r w:rsidRPr="00C4089C">
        <w:t xml:space="preserve"> </w:t>
      </w:r>
      <w:r w:rsidRPr="00787B7A">
        <w:rPr>
          <w:sz w:val="28"/>
          <w:szCs w:val="28"/>
        </w:rPr>
        <w:t xml:space="preserve">осуществляются в соответствии с требованиями </w:t>
      </w:r>
      <w:r w:rsidRPr="00787B7A">
        <w:rPr>
          <w:rFonts w:eastAsiaTheme="minorHAnsi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Воронежской области № от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области».</w:t>
      </w:r>
    </w:p>
    <w:p w:rsidR="00C4089C" w:rsidRPr="00787B7A" w:rsidRDefault="00C4089C" w:rsidP="00787B7A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rFonts w:eastAsiaTheme="minorHAnsi"/>
          <w:sz w:val="28"/>
          <w:szCs w:val="28"/>
        </w:rPr>
        <w:t xml:space="preserve"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</w:t>
      </w:r>
      <w:r w:rsidR="008F7ABD">
        <w:rPr>
          <w:rFonts w:eastAsiaTheme="minorHAnsi"/>
          <w:sz w:val="28"/>
          <w:szCs w:val="28"/>
        </w:rPr>
        <w:t>Министерства</w:t>
      </w:r>
      <w:r w:rsidRPr="00787B7A">
        <w:rPr>
          <w:rFonts w:eastAsiaTheme="minorHAnsi"/>
          <w:sz w:val="28"/>
          <w:szCs w:val="28"/>
        </w:rPr>
        <w:t xml:space="preserve"> в 202</w:t>
      </w:r>
      <w:r w:rsidR="008F7ABD">
        <w:rPr>
          <w:rFonts w:eastAsiaTheme="minorHAnsi"/>
          <w:sz w:val="28"/>
          <w:szCs w:val="28"/>
        </w:rPr>
        <w:t>3</w:t>
      </w:r>
      <w:r w:rsidRPr="00787B7A">
        <w:rPr>
          <w:rFonts w:eastAsiaTheme="minorHAnsi"/>
          <w:sz w:val="28"/>
          <w:szCs w:val="28"/>
        </w:rPr>
        <w:t xml:space="preserve"> году.</w:t>
      </w:r>
    </w:p>
    <w:p w:rsidR="00C4089C" w:rsidRPr="00787B7A" w:rsidRDefault="00C4089C" w:rsidP="00787B7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87B7A">
        <w:rPr>
          <w:rFonts w:eastAsia="Calibri"/>
          <w:sz w:val="28"/>
          <w:szCs w:val="28"/>
        </w:rPr>
        <w:t xml:space="preserve"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</w:t>
      </w:r>
      <w:r w:rsidRPr="00787B7A">
        <w:rPr>
          <w:rFonts w:eastAsia="Calibri"/>
          <w:sz w:val="28"/>
          <w:szCs w:val="28"/>
        </w:rPr>
        <w:lastRenderedPageBreak/>
        <w:t>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F7ABD">
        <w:rPr>
          <w:rFonts w:eastAsia="Calibri"/>
          <w:sz w:val="28"/>
          <w:szCs w:val="28"/>
          <w:lang w:eastAsia="en-US"/>
        </w:rPr>
        <w:t>Министерства в сети «Интернет» Министерством</w:t>
      </w:r>
      <w:r w:rsidRPr="00C4089C">
        <w:rPr>
          <w:rFonts w:eastAsia="Calibr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состоянии: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C4089C" w:rsidRPr="00C4089C" w:rsidRDefault="00C4089C" w:rsidP="00C4089C">
      <w:pPr>
        <w:pStyle w:val="a3"/>
        <w:ind w:firstLine="708"/>
        <w:jc w:val="both"/>
        <w:rPr>
          <w:sz w:val="28"/>
          <w:szCs w:val="28"/>
        </w:rPr>
      </w:pPr>
      <w:r w:rsidRPr="00C4089C">
        <w:rPr>
          <w:rFonts w:eastAsia="Calibri"/>
          <w:sz w:val="28"/>
          <w:szCs w:val="28"/>
          <w:lang w:eastAsia="en-US"/>
        </w:rPr>
        <w:t>- приказ от 01.02.2022 № 191 «Об утверждении П</w:t>
      </w:r>
      <w:r w:rsidRPr="00C4089C">
        <w:rPr>
          <w:sz w:val="28"/>
          <w:szCs w:val="28"/>
        </w:rPr>
        <w:t>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продукции, привлечения к административной ответственности»;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sz w:val="28"/>
          <w:szCs w:val="28"/>
        </w:rPr>
        <w:t>-</w:t>
      </w:r>
      <w:r w:rsidRPr="00C4089C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C4089C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C40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4089C">
        <w:rPr>
          <w:rFonts w:eastAsiaTheme="minorHAnsi"/>
          <w:sz w:val="28"/>
          <w:szCs w:val="28"/>
          <w:lang w:eastAsia="en-US"/>
        </w:rPr>
        <w:t xml:space="preserve"> «Об обязательных требованиях в Российской Федерации»;</w:t>
      </w:r>
    </w:p>
    <w:p w:rsidR="00C4089C" w:rsidRPr="00C4089C" w:rsidRDefault="00C4089C" w:rsidP="00C4089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программа профилактики рисков причинения вреда;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сведения о порядке досудебного обжалования решений </w:t>
      </w:r>
      <w:r w:rsidR="00106A4C">
        <w:rPr>
          <w:rFonts w:eastAsiaTheme="minorHAnsi"/>
          <w:sz w:val="28"/>
          <w:szCs w:val="28"/>
          <w:lang w:eastAsia="en-US"/>
        </w:rPr>
        <w:t>Министерства</w:t>
      </w:r>
      <w:bookmarkStart w:id="0" w:name="_GoBack"/>
      <w:bookmarkEnd w:id="0"/>
      <w:r w:rsidRPr="00C4089C">
        <w:rPr>
          <w:rFonts w:eastAsiaTheme="minorHAnsi"/>
          <w:sz w:val="28"/>
          <w:szCs w:val="28"/>
          <w:lang w:eastAsia="en-US"/>
        </w:rPr>
        <w:t>, действий (бездействия) его должностных лиц;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доклад, содержащий результаты обобщения правоприменительной практики </w:t>
      </w:r>
      <w:r w:rsidR="008F7ABD">
        <w:rPr>
          <w:rFonts w:eastAsiaTheme="minorHAnsi"/>
          <w:sz w:val="28"/>
          <w:szCs w:val="28"/>
          <w:lang w:eastAsia="en-US"/>
        </w:rPr>
        <w:t>Министерства</w:t>
      </w:r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3B507F" w:rsidRPr="00C4089C" w:rsidRDefault="003B507F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4089C" w:rsidRDefault="00B351B5" w:rsidP="00C408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F7A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C4089C" w:rsidRPr="00C4089C">
        <w:rPr>
          <w:rFonts w:ascii="Times New Roman" w:hAnsi="Times New Roman" w:cs="Times New Roman"/>
          <w:sz w:val="28"/>
          <w:szCs w:val="28"/>
        </w:rPr>
        <w:t>роведены следующие профилактические мероприятия:</w:t>
      </w:r>
    </w:p>
    <w:p w:rsidR="00D97CBB" w:rsidRDefault="00D97CBB" w:rsidP="00D579C8">
      <w:pPr>
        <w:pStyle w:val="a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896"/>
      </w:tblGrid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2023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консультирование, ед., в том числе: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 лицензирования, лицензионного контроля и декларирования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F7ABD" w:rsidRPr="008F7ABD" w:rsidTr="002A5D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BD" w:rsidRPr="008F7ABD" w:rsidRDefault="008F7ABD" w:rsidP="002A5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F7ABD" w:rsidRDefault="008F7ABD" w:rsidP="00D579C8">
      <w:pPr>
        <w:pStyle w:val="a3"/>
        <w:jc w:val="both"/>
        <w:rPr>
          <w:sz w:val="28"/>
          <w:szCs w:val="28"/>
        </w:rPr>
      </w:pPr>
    </w:p>
    <w:p w:rsidR="00CC58F0" w:rsidRDefault="00CC58F0" w:rsidP="00CC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D2227">
        <w:rPr>
          <w:rFonts w:ascii="Times New Roman" w:hAnsi="Times New Roman" w:cs="Times New Roman"/>
          <w:bCs/>
          <w:sz w:val="28"/>
          <w:szCs w:val="28"/>
        </w:rPr>
        <w:t>. Привлечение юридических лиц, их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CC58F0" w:rsidRDefault="00CC58F0" w:rsidP="00CC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8F0" w:rsidRDefault="008F7ABD" w:rsidP="00CC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</w:t>
      </w:r>
      <w:r w:rsidR="00CC58F0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C58F0" w:rsidRPr="00ED2227">
        <w:rPr>
          <w:rFonts w:ascii="Times New Roman" w:hAnsi="Times New Roman" w:cs="Times New Roman"/>
          <w:bCs/>
          <w:sz w:val="28"/>
          <w:szCs w:val="28"/>
        </w:rPr>
        <w:t>юридическ</w:t>
      </w:r>
      <w:r w:rsidR="00CC58F0">
        <w:rPr>
          <w:rFonts w:ascii="Times New Roman" w:hAnsi="Times New Roman" w:cs="Times New Roman"/>
          <w:bCs/>
          <w:sz w:val="28"/>
          <w:szCs w:val="28"/>
        </w:rPr>
        <w:t>ие</w:t>
      </w:r>
      <w:r w:rsidR="00CC58F0" w:rsidRPr="00ED222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C58F0">
        <w:rPr>
          <w:rFonts w:ascii="Times New Roman" w:hAnsi="Times New Roman" w:cs="Times New Roman"/>
          <w:bCs/>
          <w:sz w:val="28"/>
          <w:szCs w:val="28"/>
        </w:rPr>
        <w:t>а и индивидуальные предприниматели</w:t>
      </w:r>
      <w:r w:rsidR="00CC58F0"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 </w:t>
      </w:r>
      <w:r w:rsidR="00CC58F0">
        <w:rPr>
          <w:rFonts w:ascii="Times New Roman" w:hAnsi="Times New Roman" w:cs="Times New Roman"/>
          <w:bCs/>
          <w:sz w:val="28"/>
          <w:szCs w:val="28"/>
        </w:rPr>
        <w:t>не привлекались.</w:t>
      </w:r>
    </w:p>
    <w:p w:rsidR="00CC58F0" w:rsidRDefault="00CC58F0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C43B84" w:rsidRPr="00BD5A89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8B7BD3" w:rsidRDefault="006906C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нарушениями обязательных требований </w:t>
      </w:r>
      <w:r w:rsidR="00D2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розничной продажи алкогольной продукции в силу действующего законодательства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15.13 </w:t>
      </w:r>
      <w:r>
        <w:rPr>
          <w:rFonts w:ascii="Times New Roman" w:hAnsi="Times New Roman" w:cs="Times New Roman"/>
          <w:color w:val="333333"/>
          <w:sz w:val="28"/>
          <w:szCs w:val="28"/>
        </w:rPr>
        <w:t>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7D1836"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РФ);</w:t>
      </w:r>
    </w:p>
    <w:p w:rsidR="003E367A" w:rsidRDefault="003E367A" w:rsidP="00516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площадью менее 50 квадратных метров на территории Воронежской области, менее 70 квадратных метров на территории городского округа город Воронеж (ст. 3.1.</w:t>
      </w:r>
      <w:r w:rsidR="005162BC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28.12.2005 № 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62BC">
        <w:rPr>
          <w:rFonts w:ascii="Times New Roman" w:hAnsi="Times New Roman" w:cs="Times New Roman"/>
          <w:sz w:val="28"/>
          <w:szCs w:val="28"/>
        </w:rPr>
        <w:t>.</w:t>
      </w:r>
    </w:p>
    <w:p w:rsidR="003E367A" w:rsidRDefault="003E367A" w:rsidP="00C43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06C4" w:rsidRDefault="00C43B84" w:rsidP="006906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наиболее часто совершаемых нар</w:t>
      </w:r>
      <w:r w:rsidR="0069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ушений </w:t>
      </w:r>
    </w:p>
    <w:p w:rsidR="00C43B84" w:rsidRPr="005B458F" w:rsidRDefault="006906C4" w:rsidP="006906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обязательных требований</w:t>
      </w:r>
    </w:p>
    <w:p w:rsidR="00C43B84" w:rsidRDefault="00C43B84" w:rsidP="006906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Pr="008B7BD3" w:rsidRDefault="00D01330" w:rsidP="003E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анализа выявленных признаков нарушений обязательных требований, послуживших основанием для объявления предостережений о недопустимости нарушения обязательных требований</w:t>
      </w:r>
      <w:r w:rsidR="0015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определены наиболее</w:t>
      </w:r>
      <w:r w:rsidR="0014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встречающиеся случаи осуществления субъектами алкогольного рынка деятельности, носящий угрозу совершения нарушений обязательных требований, к числу которых в том числе относятся: </w:t>
      </w:r>
    </w:p>
    <w:p w:rsidR="001B347C" w:rsidRPr="00C0355C" w:rsidRDefault="0014179A" w:rsidP="00141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3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347C"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непредставление деклараций при наличии у организации остатков продукции на конец предыдущего отчетного периода;</w:t>
      </w:r>
    </w:p>
    <w:p w:rsidR="001B347C" w:rsidRPr="00C0355C" w:rsidRDefault="00143864" w:rsidP="003E260A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B347C"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несоблюдение сроков представления деклараций;</w:t>
      </w:r>
    </w:p>
    <w:p w:rsidR="001B347C" w:rsidRDefault="001B347C" w:rsidP="003E2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43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нарушение порядка заполнения деклараций, установленного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форм и порядка заполнения таких деклараций»</w:t>
      </w: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43864" w:rsidRPr="00C0355C" w:rsidRDefault="00143864" w:rsidP="00143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Причины, </w:t>
      </w:r>
      <w:r w:rsidRPr="00C0355C">
        <w:rPr>
          <w:rFonts w:ascii="Times New Roman" w:hAnsi="Times New Roman" w:cs="Times New Roman"/>
          <w:color w:val="000000" w:themeColor="text1"/>
          <w:sz w:val="28"/>
          <w:szCs w:val="28"/>
        </w:rPr>
        <w:t>факторы и условия, способствующие возникновени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14179A">
        <w:rPr>
          <w:rFonts w:ascii="Times New Roman" w:hAnsi="Times New Roman" w:cs="Times New Roman"/>
          <w:color w:val="000000" w:themeColor="text1"/>
          <w:sz w:val="28"/>
          <w:szCs w:val="28"/>
        </w:rPr>
        <w:t>угрозы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Pr="00C0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43864" w:rsidRPr="00C0355C" w:rsidRDefault="00143864" w:rsidP="00143864">
      <w:pPr>
        <w:pStyle w:val="ac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>ошибк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3864" w:rsidRPr="00626464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-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незнание действующего законодательства, в том числе изменений, внесенных в нормативные правовые акты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части декларирования</w:t>
      </w:r>
      <w:r w:rsidRPr="00626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2646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Pr="0062646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;</w:t>
      </w:r>
    </w:p>
    <w:p w:rsidR="00143864" w:rsidRPr="00C0355C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-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отсутствие контроля со стороны руководителей организаций за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исполнением сотрудниками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своих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должностных обязанностей;</w:t>
      </w:r>
    </w:p>
    <w:p w:rsidR="00143864" w:rsidRPr="00C0355C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-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ненадлежащее обеспечение подготовки кадрового состава организаций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части повышения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квалификации персонала.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которые следует предпринять участникам алкогольного рынка, в целях недопущения нарушения порядка и сроков при декларировании розничной продажи алкогольной продукции: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декларационного периода проверять сроки действия усиленной квалифицированной электронной подписи;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деклараций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действующий формат представления деклараций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своевременные сверки с контрагентами; 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контроль за своевременной сдачей деклараций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</w:t>
      </w:r>
      <w:r w:rsidR="0014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алкогольным и табачным рынками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5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Pr="00BC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https://service.fsrar.ru/</w:t>
        </w:r>
      </w:hyperlink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нарушения сроков представления деклараций. </w:t>
      </w:r>
    </w:p>
    <w:p w:rsidR="00C43B84" w:rsidRDefault="00DB54D6" w:rsidP="00DB5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C4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РФ).</w:t>
      </w:r>
    </w:p>
    <w:p w:rsidR="00C43B84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департамента, </w:t>
      </w:r>
      <w:r w:rsidR="00DB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контролю за алкогольным и табачным рынками</w:t>
      </w:r>
      <w:r w:rsidR="008E6A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вопросам работы ЕГАИС. </w:t>
      </w:r>
    </w:p>
    <w:p w:rsidR="00360402" w:rsidRDefault="00360402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контроля.</w:t>
      </w:r>
    </w:p>
    <w:p w:rsidR="00C43B84" w:rsidRPr="00844530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лицензии на розничную продажу алкогольной продукции либо на розничную продажу алкогольной продукции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оказании услуг общественного питания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встречаются следующие нарушения:</w:t>
      </w:r>
      <w:r w:rsidRPr="0090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Pr="00AC5586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>несоответствие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</w:t>
      </w:r>
      <w:r w:rsidRPr="00AC558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статьями 8</w:t>
      </w:r>
      <w:r w:rsidRPr="00AC5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16, 19 </w:t>
      </w:r>
      <w:r w:rsidRPr="00AC5586">
        <w:rPr>
          <w:rFonts w:ascii="Times New Roman" w:hAnsi="Times New Roman" w:cs="Times New Roman"/>
          <w:sz w:val="28"/>
          <w:szCs w:val="20"/>
        </w:rPr>
        <w:t>Федерального закона от 22.11.95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указанных нарушений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организаций за исполнением должностных обязанностей сотрудниками;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proofErr w:type="gramStart"/>
      <w:r w:rsidR="00DB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hyperlink r:id="rId13" w:history="1">
        <w:r w:rsidR="00DB54D6" w:rsidRPr="00EA153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B54D6" w:rsidRPr="00EA15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B54D6" w:rsidRPr="00EA153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mizovo</w:t>
        </w:r>
        <w:proofErr w:type="spellEnd"/>
        <w:r w:rsidR="00DB54D6" w:rsidRPr="00EA15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B54D6" w:rsidRPr="00EA15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-«Лицензирование»;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</w:t>
      </w:r>
      <w:r w:rsidR="00AB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алкогольным и табачным рынками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DB54D6" w:rsidRPr="00DB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</w:t>
      </w:r>
      <w:r w:rsidR="00AB257D">
        <w:rPr>
          <w:rFonts w:ascii="Times New Roman" w:hAnsi="Times New Roman" w:cs="Times New Roman"/>
          <w:sz w:val="28"/>
          <w:szCs w:val="28"/>
        </w:rPr>
        <w:t>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письменной, в том числе и в электронной форме.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sectPr w:rsidR="00C43B84" w:rsidSect="000263C3">
      <w:headerReference w:type="defaul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C2" w:rsidRDefault="00EE1AC2" w:rsidP="00BB68E6">
      <w:pPr>
        <w:spacing w:after="0" w:line="240" w:lineRule="auto"/>
      </w:pPr>
      <w:r>
        <w:separator/>
      </w:r>
    </w:p>
  </w:endnote>
  <w:endnote w:type="continuationSeparator" w:id="0">
    <w:p w:rsidR="00EE1AC2" w:rsidRDefault="00EE1AC2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C2" w:rsidRDefault="00EE1AC2" w:rsidP="00BB68E6">
      <w:pPr>
        <w:spacing w:after="0" w:line="240" w:lineRule="auto"/>
      </w:pPr>
      <w:r>
        <w:separator/>
      </w:r>
    </w:p>
  </w:footnote>
  <w:footnote w:type="continuationSeparator" w:id="0">
    <w:p w:rsidR="00EE1AC2" w:rsidRDefault="00EE1AC2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47785" w:rsidRDefault="00B47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4C">
          <w:rPr>
            <w:noProof/>
          </w:rPr>
          <w:t>9</w:t>
        </w:r>
        <w:r>
          <w:fldChar w:fldCharType="end"/>
        </w:r>
      </w:p>
    </w:sdtContent>
  </w:sdt>
  <w:p w:rsidR="00B47785" w:rsidRDefault="00B47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52ABE"/>
    <w:multiLevelType w:val="hybridMultilevel"/>
    <w:tmpl w:val="C0A65416"/>
    <w:lvl w:ilvl="0" w:tplc="B21089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911A9"/>
    <w:multiLevelType w:val="hybridMultilevel"/>
    <w:tmpl w:val="F832327C"/>
    <w:lvl w:ilvl="0" w:tplc="1FE2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675F"/>
    <w:multiLevelType w:val="hybridMultilevel"/>
    <w:tmpl w:val="6A9EBF52"/>
    <w:lvl w:ilvl="0" w:tplc="78E8CAA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6137A12"/>
    <w:multiLevelType w:val="hybridMultilevel"/>
    <w:tmpl w:val="AD541B32"/>
    <w:lvl w:ilvl="0" w:tplc="21E0D6C4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0098A"/>
    <w:rsid w:val="000023C6"/>
    <w:rsid w:val="00004504"/>
    <w:rsid w:val="00004DC0"/>
    <w:rsid w:val="00013214"/>
    <w:rsid w:val="000263C3"/>
    <w:rsid w:val="00044156"/>
    <w:rsid w:val="00044397"/>
    <w:rsid w:val="00086F42"/>
    <w:rsid w:val="000962D3"/>
    <w:rsid w:val="000B14E4"/>
    <w:rsid w:val="000B4197"/>
    <w:rsid w:val="000C4CAF"/>
    <w:rsid w:val="000C62FD"/>
    <w:rsid w:val="000E1766"/>
    <w:rsid w:val="000E4BC6"/>
    <w:rsid w:val="000E74F0"/>
    <w:rsid w:val="0010158B"/>
    <w:rsid w:val="00106A4C"/>
    <w:rsid w:val="00110B1D"/>
    <w:rsid w:val="00116944"/>
    <w:rsid w:val="00117B79"/>
    <w:rsid w:val="00124FEC"/>
    <w:rsid w:val="001309EA"/>
    <w:rsid w:val="001335B8"/>
    <w:rsid w:val="001359BF"/>
    <w:rsid w:val="001364AA"/>
    <w:rsid w:val="00137F6D"/>
    <w:rsid w:val="0014179A"/>
    <w:rsid w:val="001417EE"/>
    <w:rsid w:val="00143864"/>
    <w:rsid w:val="00143A29"/>
    <w:rsid w:val="0014490D"/>
    <w:rsid w:val="00145F00"/>
    <w:rsid w:val="001521F8"/>
    <w:rsid w:val="0015383C"/>
    <w:rsid w:val="00153FB7"/>
    <w:rsid w:val="00164899"/>
    <w:rsid w:val="001756A3"/>
    <w:rsid w:val="00182B71"/>
    <w:rsid w:val="00191D96"/>
    <w:rsid w:val="001B2A40"/>
    <w:rsid w:val="001B347C"/>
    <w:rsid w:val="001C0172"/>
    <w:rsid w:val="001D010E"/>
    <w:rsid w:val="002210AF"/>
    <w:rsid w:val="00221700"/>
    <w:rsid w:val="00226C11"/>
    <w:rsid w:val="002311F0"/>
    <w:rsid w:val="002405F6"/>
    <w:rsid w:val="002740F9"/>
    <w:rsid w:val="00285BC0"/>
    <w:rsid w:val="002D46F3"/>
    <w:rsid w:val="002E6297"/>
    <w:rsid w:val="002E6F34"/>
    <w:rsid w:val="00303A2C"/>
    <w:rsid w:val="00306401"/>
    <w:rsid w:val="00330852"/>
    <w:rsid w:val="0033095C"/>
    <w:rsid w:val="0035022D"/>
    <w:rsid w:val="00360402"/>
    <w:rsid w:val="003904D1"/>
    <w:rsid w:val="00393187"/>
    <w:rsid w:val="00396C8F"/>
    <w:rsid w:val="003A4191"/>
    <w:rsid w:val="003B507F"/>
    <w:rsid w:val="003C21CB"/>
    <w:rsid w:val="003D653D"/>
    <w:rsid w:val="003E260A"/>
    <w:rsid w:val="003E367A"/>
    <w:rsid w:val="003F2500"/>
    <w:rsid w:val="003F253B"/>
    <w:rsid w:val="00403D67"/>
    <w:rsid w:val="00452DEB"/>
    <w:rsid w:val="00456BD9"/>
    <w:rsid w:val="00474D52"/>
    <w:rsid w:val="00480F80"/>
    <w:rsid w:val="004874C1"/>
    <w:rsid w:val="004C1573"/>
    <w:rsid w:val="004E4566"/>
    <w:rsid w:val="00514B48"/>
    <w:rsid w:val="005162BC"/>
    <w:rsid w:val="0051658D"/>
    <w:rsid w:val="00516F38"/>
    <w:rsid w:val="0053226A"/>
    <w:rsid w:val="005327F9"/>
    <w:rsid w:val="005416D1"/>
    <w:rsid w:val="00546643"/>
    <w:rsid w:val="005522B5"/>
    <w:rsid w:val="00561ED3"/>
    <w:rsid w:val="00562E4A"/>
    <w:rsid w:val="00566D67"/>
    <w:rsid w:val="005A2F2B"/>
    <w:rsid w:val="005A3062"/>
    <w:rsid w:val="005E1F54"/>
    <w:rsid w:val="005E7B21"/>
    <w:rsid w:val="00611158"/>
    <w:rsid w:val="00651E8B"/>
    <w:rsid w:val="00661317"/>
    <w:rsid w:val="006637F6"/>
    <w:rsid w:val="006724C1"/>
    <w:rsid w:val="006906C4"/>
    <w:rsid w:val="006B6209"/>
    <w:rsid w:val="006C0A4A"/>
    <w:rsid w:val="007022D4"/>
    <w:rsid w:val="00705535"/>
    <w:rsid w:val="00741FF2"/>
    <w:rsid w:val="00745987"/>
    <w:rsid w:val="00747E34"/>
    <w:rsid w:val="007521FC"/>
    <w:rsid w:val="007720C2"/>
    <w:rsid w:val="0077423C"/>
    <w:rsid w:val="00787B7A"/>
    <w:rsid w:val="007935D4"/>
    <w:rsid w:val="007B441B"/>
    <w:rsid w:val="007D1836"/>
    <w:rsid w:val="0082363F"/>
    <w:rsid w:val="00845270"/>
    <w:rsid w:val="00851780"/>
    <w:rsid w:val="008804F7"/>
    <w:rsid w:val="00883950"/>
    <w:rsid w:val="00891540"/>
    <w:rsid w:val="00893EB1"/>
    <w:rsid w:val="008C5542"/>
    <w:rsid w:val="008D20CB"/>
    <w:rsid w:val="008D5854"/>
    <w:rsid w:val="008E6080"/>
    <w:rsid w:val="008E6ACF"/>
    <w:rsid w:val="008F7ABD"/>
    <w:rsid w:val="0090160E"/>
    <w:rsid w:val="0090716C"/>
    <w:rsid w:val="0091033E"/>
    <w:rsid w:val="0091052E"/>
    <w:rsid w:val="00912B72"/>
    <w:rsid w:val="0091682F"/>
    <w:rsid w:val="00935413"/>
    <w:rsid w:val="009372B6"/>
    <w:rsid w:val="00971F07"/>
    <w:rsid w:val="00984C74"/>
    <w:rsid w:val="00994D41"/>
    <w:rsid w:val="009B380E"/>
    <w:rsid w:val="009D0FF9"/>
    <w:rsid w:val="00A64184"/>
    <w:rsid w:val="00A855A7"/>
    <w:rsid w:val="00A8603F"/>
    <w:rsid w:val="00A9123F"/>
    <w:rsid w:val="00A95012"/>
    <w:rsid w:val="00AB0941"/>
    <w:rsid w:val="00AB257D"/>
    <w:rsid w:val="00AE3527"/>
    <w:rsid w:val="00AE52DD"/>
    <w:rsid w:val="00B00F94"/>
    <w:rsid w:val="00B05EFE"/>
    <w:rsid w:val="00B06B96"/>
    <w:rsid w:val="00B10E8E"/>
    <w:rsid w:val="00B351B5"/>
    <w:rsid w:val="00B47785"/>
    <w:rsid w:val="00B525D0"/>
    <w:rsid w:val="00B65C32"/>
    <w:rsid w:val="00B80567"/>
    <w:rsid w:val="00B9268A"/>
    <w:rsid w:val="00BB2721"/>
    <w:rsid w:val="00BB68E6"/>
    <w:rsid w:val="00BD1E49"/>
    <w:rsid w:val="00BE4D9C"/>
    <w:rsid w:val="00BF7C26"/>
    <w:rsid w:val="00C00559"/>
    <w:rsid w:val="00C1460D"/>
    <w:rsid w:val="00C17EB3"/>
    <w:rsid w:val="00C4089C"/>
    <w:rsid w:val="00C41397"/>
    <w:rsid w:val="00C43B84"/>
    <w:rsid w:val="00C557F1"/>
    <w:rsid w:val="00C60138"/>
    <w:rsid w:val="00C931C1"/>
    <w:rsid w:val="00C94752"/>
    <w:rsid w:val="00CC58F0"/>
    <w:rsid w:val="00D01330"/>
    <w:rsid w:val="00D04CBE"/>
    <w:rsid w:val="00D1404A"/>
    <w:rsid w:val="00D20964"/>
    <w:rsid w:val="00D23203"/>
    <w:rsid w:val="00D273DF"/>
    <w:rsid w:val="00D36647"/>
    <w:rsid w:val="00D579C8"/>
    <w:rsid w:val="00D57D9E"/>
    <w:rsid w:val="00D633B8"/>
    <w:rsid w:val="00D7163E"/>
    <w:rsid w:val="00D83CF9"/>
    <w:rsid w:val="00D97CBB"/>
    <w:rsid w:val="00DB54D6"/>
    <w:rsid w:val="00DD0799"/>
    <w:rsid w:val="00DD17D8"/>
    <w:rsid w:val="00DD4807"/>
    <w:rsid w:val="00DD4E69"/>
    <w:rsid w:val="00DE450B"/>
    <w:rsid w:val="00DE73CD"/>
    <w:rsid w:val="00DF19CE"/>
    <w:rsid w:val="00DF3A57"/>
    <w:rsid w:val="00E21FAD"/>
    <w:rsid w:val="00E3559B"/>
    <w:rsid w:val="00E46482"/>
    <w:rsid w:val="00E52383"/>
    <w:rsid w:val="00E75A18"/>
    <w:rsid w:val="00EA7D5D"/>
    <w:rsid w:val="00ED3B0A"/>
    <w:rsid w:val="00EE1AC2"/>
    <w:rsid w:val="00EE576A"/>
    <w:rsid w:val="00EF6A6D"/>
    <w:rsid w:val="00F068B0"/>
    <w:rsid w:val="00F10273"/>
    <w:rsid w:val="00F15B6D"/>
    <w:rsid w:val="00F213DC"/>
    <w:rsid w:val="00F3109F"/>
    <w:rsid w:val="00F618F6"/>
    <w:rsid w:val="00F92E8D"/>
    <w:rsid w:val="00F968BF"/>
    <w:rsid w:val="00F97DA4"/>
    <w:rsid w:val="00FA7EAF"/>
    <w:rsid w:val="00FB2483"/>
    <w:rsid w:val="00FB263F"/>
    <w:rsid w:val="00FD0C52"/>
    <w:rsid w:val="00FF288F"/>
    <w:rsid w:val="00FF6D9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E6"/>
  </w:style>
  <w:style w:type="paragraph" w:styleId="a9">
    <w:name w:val="footer"/>
    <w:basedOn w:val="a"/>
    <w:link w:val="aa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E6"/>
  </w:style>
  <w:style w:type="character" w:styleId="ab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c">
    <w:name w:val="List Paragraph"/>
    <w:aliases w:val="ПАРАГРАФ"/>
    <w:basedOn w:val="a"/>
    <w:link w:val="ad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e">
    <w:name w:val="Title"/>
    <w:basedOn w:val="a"/>
    <w:link w:val="af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f0">
    <w:name w:val="Emphasis"/>
    <w:basedOn w:val="a0"/>
    <w:uiPriority w:val="20"/>
    <w:qFormat/>
    <w:rsid w:val="00086F42"/>
    <w:rPr>
      <w:i/>
      <w:iCs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9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ПАРАГРАФ Знак"/>
    <w:link w:val="ac"/>
    <w:uiPriority w:val="34"/>
    <w:locked/>
    <w:rsid w:val="00893EB1"/>
  </w:style>
  <w:style w:type="character" w:customStyle="1" w:styleId="af1">
    <w:name w:val="Основной текст_"/>
    <w:basedOn w:val="a0"/>
    <w:link w:val="1"/>
    <w:rsid w:val="0014386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143864"/>
    <w:pPr>
      <w:widowControl w:val="0"/>
      <w:shd w:val="clear" w:color="auto" w:fill="FFFFFF"/>
      <w:spacing w:after="0" w:line="466" w:lineRule="exact"/>
      <w:jc w:val="both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z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e.fsra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A1DCAE849B65B0CB25FE12F925B31688EFA5526E3C0742E6F753C08A240159645DEB5BA879670C7F7A6AC920B62C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0030-E0B4-429F-A78F-972040E7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310</cp:revision>
  <cp:lastPrinted>2019-12-18T14:44:00Z</cp:lastPrinted>
  <dcterms:created xsi:type="dcterms:W3CDTF">2020-11-05T13:45:00Z</dcterms:created>
  <dcterms:modified xsi:type="dcterms:W3CDTF">2023-12-18T14:25:00Z</dcterms:modified>
</cp:coreProperties>
</file>